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C0" w:rsidRPr="00223DAC" w:rsidRDefault="00223DAC">
      <w:pPr>
        <w:rPr>
          <w:b/>
        </w:rPr>
      </w:pPr>
      <w:bookmarkStart w:id="0" w:name="_GoBack"/>
      <w:bookmarkEnd w:id="0"/>
      <w:r w:rsidRPr="00223DAC">
        <w:rPr>
          <w:b/>
        </w:rPr>
        <w:t>IEC Report Addendum 1</w:t>
      </w:r>
    </w:p>
    <w:p w:rsidR="001C76C0" w:rsidRDefault="00223DAC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Technology Council Governance System Evaluation</w:t>
      </w:r>
      <w:r w:rsidR="00F72F02">
        <w:rPr>
          <w:b/>
          <w:sz w:val="24"/>
          <w:szCs w:val="24"/>
        </w:rPr>
        <w:t xml:space="preserve"> (a.k.a. </w:t>
      </w:r>
      <w:proofErr w:type="gramStart"/>
      <w:r w:rsidR="00F72F02">
        <w:rPr>
          <w:b/>
          <w:sz w:val="24"/>
          <w:szCs w:val="24"/>
        </w:rPr>
        <w:t>Evaluating</w:t>
      </w:r>
      <w:proofErr w:type="gramEnd"/>
      <w:r w:rsidR="00F72F02">
        <w:rPr>
          <w:b/>
          <w:sz w:val="24"/>
          <w:szCs w:val="24"/>
        </w:rPr>
        <w:t xml:space="preserve"> the Technology Council using the board criteria)</w:t>
      </w:r>
    </w:p>
    <w:p w:rsidR="001C76C0" w:rsidRDefault="00223DAC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Clarity</w:t>
      </w:r>
    </w:p>
    <w:p w:rsidR="001C76C0" w:rsidRDefault="00223DAC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charter for the Technology Council is clear, and we have worked over the past several years to ensure the council’s work aligns directly with that charter. As a governance council we develop, review and approve technology policies, work with various groups, utilizing multiple means, to develop a col</w:t>
      </w:r>
      <w:r w:rsidR="003D118C">
        <w:rPr>
          <w:sz w:val="24"/>
          <w:szCs w:val="24"/>
        </w:rPr>
        <w:t>lege technology strategic plan,</w:t>
      </w:r>
      <w:r>
        <w:rPr>
          <w:sz w:val="24"/>
          <w:szCs w:val="24"/>
        </w:rPr>
        <w:t xml:space="preserve"> and assist with the development of the instructional technology plan. </w:t>
      </w:r>
    </w:p>
    <w:p w:rsidR="001C76C0" w:rsidRDefault="00223DAC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Wide and explicit communication</w:t>
      </w:r>
    </w:p>
    <w:p w:rsidR="001C76C0" w:rsidRDefault="00223DAC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New and updated policies are published in COPPS</w:t>
      </w:r>
    </w:p>
    <w:p w:rsidR="001C76C0" w:rsidRDefault="00223DAC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Meeting agendas and minutes are posted on the governance system webpages</w:t>
      </w:r>
    </w:p>
    <w:p w:rsidR="001C76C0" w:rsidRDefault="00223DAC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Participation in All Council, Chair/Vice-chair, and any other governance system activities</w:t>
      </w:r>
    </w:p>
    <w:p w:rsidR="001C76C0" w:rsidRDefault="00223DAC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Publish annual plans and reports </w:t>
      </w:r>
    </w:p>
    <w:p w:rsidR="001C76C0" w:rsidRDefault="00223DAC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Effectiveness</w:t>
      </w:r>
    </w:p>
    <w:p w:rsidR="001C76C0" w:rsidRDefault="00223DAC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 develop an annual plan for the technology council work, and then work our plan to completion each year</w:t>
      </w:r>
    </w:p>
    <w:p w:rsidR="001C76C0" w:rsidRDefault="00223DAC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We have been </w:t>
      </w:r>
      <w:r w:rsidR="003D118C">
        <w:rPr>
          <w:sz w:val="24"/>
          <w:szCs w:val="24"/>
        </w:rPr>
        <w:t>proactive</w:t>
      </w:r>
      <w:r>
        <w:rPr>
          <w:sz w:val="24"/>
          <w:szCs w:val="24"/>
        </w:rPr>
        <w:t xml:space="preserve"> in keeping technology policies up-to-date and adding new policies as the need arises</w:t>
      </w:r>
    </w:p>
    <w:p w:rsidR="001C76C0" w:rsidRDefault="00223DAC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Efficiency and timeliness</w:t>
      </w:r>
    </w:p>
    <w:p w:rsidR="001C76C0" w:rsidRDefault="00223DAC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It tends to take a fair amount of time to get policies approved</w:t>
      </w:r>
      <w:r w:rsidR="003D118C">
        <w:rPr>
          <w:sz w:val="24"/>
          <w:szCs w:val="24"/>
        </w:rPr>
        <w:t xml:space="preserve"> but that is to be expected if we want broad input and participation.</w:t>
      </w:r>
    </w:p>
    <w:p w:rsidR="001C76C0" w:rsidRDefault="00223DAC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governance decision matrix - if followed as outlined - requires a great deal of time to work through to accomplish some of our work goals in a timely manner</w:t>
      </w:r>
    </w:p>
    <w:p w:rsidR="001C76C0" w:rsidRDefault="00223DAC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Based on the level of collaboration and communication coordination necessary, we do work hard to be as efficient and timely as possible within the governance framework</w:t>
      </w:r>
    </w:p>
    <w:p w:rsidR="001C76C0" w:rsidRDefault="00223DAC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Processes that encourage employee and student participation in problem solving and decision making</w:t>
      </w:r>
    </w:p>
    <w:p w:rsidR="001C76C0" w:rsidRDefault="00223DAC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 develop, administer and evaluate student and employee surveys and focus groups to gather information on technical needs, issues, and ideas which we consolidate and submit to Information Technology via a technology plan</w:t>
      </w:r>
    </w:p>
    <w:p w:rsidR="003D118C" w:rsidRDefault="003D118C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We discuss controversial technology issues as a group to ensure disparate voices are heard.  </w:t>
      </w:r>
    </w:p>
    <w:p w:rsidR="001C76C0" w:rsidRDefault="00223DA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Processes that assure that decisions are made at the appropriate level, by the appropriate group with the needed expertise</w:t>
      </w:r>
    </w:p>
    <w:p w:rsidR="001C76C0" w:rsidRDefault="00223DAC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 are making more extensive use of sub-committee work over last year and this year to increase the council’s ability to make project recommendations to Information Technology that are relevant and informed</w:t>
      </w:r>
    </w:p>
    <w:p w:rsidR="003D118C" w:rsidRDefault="003D118C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 focus on higher level policy issues rather than procedural issues</w:t>
      </w:r>
      <w:r w:rsidR="00F72F02">
        <w:rPr>
          <w:sz w:val="24"/>
          <w:szCs w:val="24"/>
        </w:rPr>
        <w:t>.</w:t>
      </w:r>
    </w:p>
    <w:p w:rsidR="001C76C0" w:rsidRDefault="00223DA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Recognition of the support needed for employees and students to participate and contribute meaningfully</w:t>
      </w:r>
    </w:p>
    <w:p w:rsidR="001C76C0" w:rsidRDefault="00223DA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Over last year and the current year, we have been piloting a new model for the technology council, which includes the scheduling of one monthly all member meeting and one scheduled sub-committee work group session each month. Additional sub-committee work group sessions can and are called by sub-committee members, but we are ensuring that at least one session per month is scheduled to ensure that the work of these sub-committees is supported. This process helps to ensure students and employees are able to participate and contribute to the real work of the council.</w:t>
      </w:r>
      <w:r w:rsidR="00F72F02">
        <w:rPr>
          <w:sz w:val="24"/>
          <w:szCs w:val="24"/>
        </w:rPr>
        <w:t xml:space="preserve">  Finding common times for large groups to meet can be challenging and this sub-committee work aims at addressing this challenge.</w:t>
      </w:r>
    </w:p>
    <w:p w:rsidR="001C76C0" w:rsidRDefault="001C76C0"/>
    <w:sectPr w:rsidR="001C76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AE5"/>
    <w:multiLevelType w:val="multilevel"/>
    <w:tmpl w:val="CD7818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4A7305"/>
    <w:multiLevelType w:val="multilevel"/>
    <w:tmpl w:val="C4B842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7525DD"/>
    <w:multiLevelType w:val="multilevel"/>
    <w:tmpl w:val="B64C20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955B2"/>
    <w:multiLevelType w:val="multilevel"/>
    <w:tmpl w:val="85384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32B4F"/>
    <w:multiLevelType w:val="multilevel"/>
    <w:tmpl w:val="4A3062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0C825AE"/>
    <w:multiLevelType w:val="multilevel"/>
    <w:tmpl w:val="831090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82FE0"/>
    <w:multiLevelType w:val="multilevel"/>
    <w:tmpl w:val="A434E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E2B6724"/>
    <w:multiLevelType w:val="multilevel"/>
    <w:tmpl w:val="1DC69F92"/>
    <w:lvl w:ilvl="0">
      <w:start w:val="1"/>
      <w:numFmt w:val="bullet"/>
      <w:lvlText w:val="●"/>
      <w:lvlJc w:val="left"/>
      <w:pPr>
        <w:ind w:left="7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8" w15:restartNumberingAfterBreak="0">
    <w:nsid w:val="79E34678"/>
    <w:multiLevelType w:val="multilevel"/>
    <w:tmpl w:val="61C079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C0"/>
    <w:rsid w:val="001C76C0"/>
    <w:rsid w:val="00223DAC"/>
    <w:rsid w:val="003071B4"/>
    <w:rsid w:val="003D118C"/>
    <w:rsid w:val="00BE5470"/>
    <w:rsid w:val="00F7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1164D-B0A1-44E7-9AAA-7E5CF944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Schuetz</dc:creator>
  <cp:lastModifiedBy>Barbara Barlow Powers</cp:lastModifiedBy>
  <cp:revision>2</cp:revision>
  <dcterms:created xsi:type="dcterms:W3CDTF">2019-01-14T17:24:00Z</dcterms:created>
  <dcterms:modified xsi:type="dcterms:W3CDTF">2019-01-14T17:24:00Z</dcterms:modified>
</cp:coreProperties>
</file>